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FD1B6" w14:textId="77777777" w:rsidR="006E4B5C" w:rsidRDefault="006E4B5C" w:rsidP="006E4B5C">
      <w:pPr>
        <w:widowControl/>
        <w:adjustRightInd w:val="0"/>
        <w:snapToGrid w:val="0"/>
        <w:spacing w:line="52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北京市教育科学“十三五”规划</w:t>
      </w:r>
      <w:bookmarkStart w:id="0" w:name="_GoBack"/>
      <w:bookmarkEnd w:id="0"/>
    </w:p>
    <w:p w14:paraId="549CFF8B" w14:textId="77777777" w:rsidR="006E4B5C" w:rsidRDefault="006E4B5C" w:rsidP="006E4B5C">
      <w:pPr>
        <w:adjustRightInd w:val="0"/>
        <w:snapToGrid w:val="0"/>
        <w:spacing w:line="560" w:lineRule="exact"/>
        <w:ind w:firstLine="217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/>
          <w:bCs/>
          <w:sz w:val="44"/>
          <w:szCs w:val="44"/>
        </w:rPr>
        <w:t>20</w:t>
      </w:r>
      <w:r>
        <w:rPr>
          <w:rFonts w:ascii="方正小标宋简体" w:eastAsia="方正小标宋简体" w:hAnsi="宋体" w:hint="eastAsia"/>
          <w:bCs/>
          <w:sz w:val="44"/>
          <w:szCs w:val="44"/>
        </w:rPr>
        <w:t>20</w:t>
      </w:r>
      <w:r>
        <w:rPr>
          <w:rFonts w:ascii="方正小标宋简体" w:eastAsia="方正小标宋简体" w:hAnsi="宋体"/>
          <w:bCs/>
          <w:sz w:val="44"/>
          <w:szCs w:val="44"/>
        </w:rPr>
        <w:t>年度课题指南</w:t>
      </w:r>
    </w:p>
    <w:p w14:paraId="26045BD4" w14:textId="77777777" w:rsidR="006E4B5C" w:rsidRDefault="006E4B5C" w:rsidP="006E4B5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hAnsi="仿宋" w:cs="宋体"/>
          <w:kern w:val="0"/>
          <w:szCs w:val="32"/>
        </w:rPr>
      </w:pPr>
    </w:p>
    <w:p w14:paraId="10438FD0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 w:hint="eastAsia"/>
          <w:color w:val="000000"/>
          <w:kern w:val="0"/>
          <w:szCs w:val="28"/>
        </w:rPr>
        <w:t>为深入贯彻落实党的十九大和十九届二中、三中、四中全会精神，贯彻落</w:t>
      </w:r>
      <w:proofErr w:type="gramStart"/>
      <w:r>
        <w:rPr>
          <w:rFonts w:ascii="仿宋_GB2312" w:hAnsi="仿宋" w:cs="宋体" w:hint="eastAsia"/>
          <w:color w:val="000000"/>
          <w:kern w:val="0"/>
          <w:szCs w:val="28"/>
        </w:rPr>
        <w:t>实习近</w:t>
      </w:r>
      <w:proofErr w:type="gramEnd"/>
      <w:r>
        <w:rPr>
          <w:rFonts w:ascii="仿宋_GB2312" w:hAnsi="仿宋" w:cs="宋体" w:hint="eastAsia"/>
          <w:color w:val="000000"/>
          <w:kern w:val="0"/>
          <w:szCs w:val="28"/>
        </w:rPr>
        <w:t>平总书记关于教育的重要论述，贯彻落实全国和全市教育大会精神，进一步提升首都教育现代化水平，促进首都教育科研事业的繁荣发展，按照《教育部关于加强新时代教育科学研究工作的意见》和《北京市“十三五”期间教育科学研究规划纲要》的要求，结合首都教育发展的重大战略需求和改革趋势，特制定本年度规划课题指南。</w:t>
      </w:r>
    </w:p>
    <w:p w14:paraId="0AF0D018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黑体" w:eastAsia="黑体" w:hAnsi="黑体" w:cs="仿宋_GB2312"/>
          <w:szCs w:val="28"/>
        </w:rPr>
      </w:pPr>
      <w:r>
        <w:rPr>
          <w:rFonts w:ascii="黑体" w:eastAsia="黑体" w:hAnsi="黑体" w:cs="仿宋_GB2312" w:hint="eastAsia"/>
          <w:szCs w:val="28"/>
        </w:rPr>
        <w:t>一、重大课题</w:t>
      </w:r>
    </w:p>
    <w:p w14:paraId="536BDEAB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1.新时代创新思想政治课程的内容与方法研究</w:t>
      </w:r>
    </w:p>
    <w:p w14:paraId="6C4A1791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2.北京市构建服务全民终身学习的教育体系研究</w:t>
      </w:r>
    </w:p>
    <w:p w14:paraId="71770085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3.《首都教育现代化2035》重大战略任务推进策略研究</w:t>
      </w:r>
    </w:p>
    <w:p w14:paraId="7D5BEF6A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黑体" w:eastAsia="黑体" w:hAnsi="黑体" w:cs="仿宋_GB2312"/>
          <w:szCs w:val="28"/>
        </w:rPr>
      </w:pPr>
      <w:r>
        <w:rPr>
          <w:rFonts w:ascii="黑体" w:eastAsia="黑体" w:hAnsi="黑体" w:cs="仿宋_GB2312" w:hint="eastAsia"/>
          <w:szCs w:val="28"/>
        </w:rPr>
        <w:t>二、优先关注课题</w:t>
      </w:r>
    </w:p>
    <w:p w14:paraId="4AFCB483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（一）教育宏观战略与政策研究</w:t>
      </w:r>
    </w:p>
    <w:p w14:paraId="5BA5DAEF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1.京沪市属高校发展比较研究</w:t>
      </w:r>
    </w:p>
    <w:p w14:paraId="04CCD865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</w:t>
      </w:r>
      <w:r>
        <w:rPr>
          <w:rFonts w:ascii="仿宋_GB2312" w:hAnsi="仿宋" w:cs="宋体"/>
          <w:color w:val="000000"/>
          <w:kern w:val="0"/>
          <w:szCs w:val="28"/>
        </w:rPr>
        <w:t>“</w:t>
      </w:r>
      <w:r>
        <w:rPr>
          <w:rFonts w:ascii="仿宋_GB2312" w:hAnsi="仿宋" w:cs="宋体"/>
          <w:color w:val="000000"/>
          <w:kern w:val="0"/>
          <w:szCs w:val="28"/>
        </w:rPr>
        <w:t>城教融合</w:t>
      </w:r>
      <w:r>
        <w:rPr>
          <w:rFonts w:ascii="仿宋_GB2312" w:hAnsi="仿宋" w:cs="宋体"/>
          <w:color w:val="000000"/>
          <w:kern w:val="0"/>
          <w:szCs w:val="28"/>
        </w:rPr>
        <w:t>”</w:t>
      </w:r>
      <w:r>
        <w:rPr>
          <w:rFonts w:ascii="仿宋_GB2312" w:hAnsi="仿宋" w:cs="宋体"/>
          <w:color w:val="000000"/>
          <w:kern w:val="0"/>
          <w:szCs w:val="28"/>
        </w:rPr>
        <w:t>的内涵、形式及体制机制研究</w:t>
      </w:r>
    </w:p>
    <w:p w14:paraId="41965ECD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3.新时代首都职业教育转型与发展研究</w:t>
      </w:r>
    </w:p>
    <w:p w14:paraId="40BFBC95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4.北京市教育扶贫和对口支援的政策与实践研究</w:t>
      </w:r>
    </w:p>
    <w:p w14:paraId="16B27F5E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（二）教育基本理论与国际比较研究</w:t>
      </w:r>
    </w:p>
    <w:p w14:paraId="58CCE774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1.北京基础教育国际学校发展研究</w:t>
      </w:r>
    </w:p>
    <w:p w14:paraId="47D830B8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2.学校、家庭、社会</w:t>
      </w:r>
      <w:r>
        <w:rPr>
          <w:rFonts w:ascii="仿宋_GB2312" w:hAnsi="仿宋" w:cs="宋体"/>
          <w:color w:val="000000"/>
          <w:kern w:val="0"/>
          <w:szCs w:val="28"/>
        </w:rPr>
        <w:t>“</w:t>
      </w:r>
      <w:r>
        <w:rPr>
          <w:rFonts w:ascii="仿宋_GB2312" w:hAnsi="仿宋" w:cs="宋体"/>
          <w:color w:val="000000"/>
          <w:kern w:val="0"/>
          <w:szCs w:val="28"/>
        </w:rPr>
        <w:t>三位一体</w:t>
      </w:r>
      <w:r>
        <w:rPr>
          <w:rFonts w:ascii="仿宋_GB2312" w:hAnsi="仿宋" w:cs="宋体"/>
          <w:color w:val="000000"/>
          <w:kern w:val="0"/>
          <w:szCs w:val="28"/>
        </w:rPr>
        <w:t>”</w:t>
      </w:r>
      <w:r>
        <w:rPr>
          <w:rFonts w:ascii="仿宋_GB2312" w:hAnsi="仿宋" w:cs="宋体"/>
          <w:color w:val="000000"/>
          <w:kern w:val="0"/>
          <w:szCs w:val="28"/>
        </w:rPr>
        <w:t>共育研究</w:t>
      </w:r>
    </w:p>
    <w:p w14:paraId="4BD1EC0B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lastRenderedPageBreak/>
        <w:t>3.中国教育经验的国际话语体系研究</w:t>
      </w:r>
    </w:p>
    <w:p w14:paraId="4F593CBC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（三）教育治理体系研究</w:t>
      </w:r>
    </w:p>
    <w:p w14:paraId="2D7BD0DD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1.公办、民办教育协调发展的制度体系研究</w:t>
      </w:r>
    </w:p>
    <w:p w14:paraId="02087C97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2.北京市支持民办幼儿园提供普惠性服务的政策研究</w:t>
      </w:r>
    </w:p>
    <w:p w14:paraId="1AA05937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3.集团化办学背景下学校治理体系的理论与实践研究</w:t>
      </w:r>
    </w:p>
    <w:p w14:paraId="148B5AD8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（四）课程、教学、评价改革研究</w:t>
      </w:r>
    </w:p>
    <w:p w14:paraId="4128BC01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</w:t>
      </w:r>
      <w:r>
        <w:rPr>
          <w:rFonts w:ascii="仿宋_GB2312" w:hAnsi="仿宋" w:cs="宋体"/>
          <w:color w:val="000000"/>
          <w:kern w:val="0"/>
          <w:szCs w:val="28"/>
        </w:rPr>
        <w:t>“</w:t>
      </w:r>
      <w:r>
        <w:rPr>
          <w:rFonts w:ascii="仿宋_GB2312" w:hAnsi="仿宋" w:cs="宋体"/>
          <w:color w:val="000000"/>
          <w:kern w:val="0"/>
          <w:szCs w:val="28"/>
        </w:rPr>
        <w:t>1+X证书</w:t>
      </w:r>
      <w:r>
        <w:rPr>
          <w:rFonts w:ascii="仿宋_GB2312" w:hAnsi="仿宋" w:cs="宋体"/>
          <w:color w:val="000000"/>
          <w:kern w:val="0"/>
          <w:szCs w:val="28"/>
        </w:rPr>
        <w:t>”</w:t>
      </w:r>
      <w:r>
        <w:rPr>
          <w:rFonts w:ascii="仿宋_GB2312" w:hAnsi="仿宋" w:cs="宋体"/>
          <w:color w:val="000000"/>
          <w:kern w:val="0"/>
          <w:szCs w:val="28"/>
        </w:rPr>
        <w:t>制度建设中技能评价方法研究</w:t>
      </w:r>
    </w:p>
    <w:p w14:paraId="52C13A4B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2.中小学教科书促进中华民族文化认同的作用研究</w:t>
      </w:r>
    </w:p>
    <w:p w14:paraId="59E63778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3.新高考改革背景下建构增值评价体系研究</w:t>
      </w:r>
    </w:p>
    <w:p w14:paraId="6FEAE9D5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4.职业院校数学课程教学模式改革研究</w:t>
      </w:r>
    </w:p>
    <w:p w14:paraId="22197828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5.中小学校劳动教育课程开发研究</w:t>
      </w:r>
    </w:p>
    <w:p w14:paraId="46236009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6.</w:t>
      </w:r>
      <w:r>
        <w:rPr>
          <w:rFonts w:ascii="仿宋_GB2312" w:hAnsi="仿宋" w:cs="宋体"/>
          <w:color w:val="000000"/>
          <w:kern w:val="0"/>
          <w:szCs w:val="28"/>
        </w:rPr>
        <w:t>“</w:t>
      </w:r>
      <w:r>
        <w:rPr>
          <w:rFonts w:ascii="仿宋_GB2312" w:hAnsi="仿宋" w:cs="宋体"/>
          <w:color w:val="000000"/>
          <w:kern w:val="0"/>
          <w:szCs w:val="28"/>
        </w:rPr>
        <w:t>一带一路</w:t>
      </w:r>
      <w:r>
        <w:rPr>
          <w:rFonts w:ascii="仿宋_GB2312" w:hAnsi="仿宋" w:cs="宋体"/>
          <w:color w:val="000000"/>
          <w:kern w:val="0"/>
          <w:szCs w:val="28"/>
        </w:rPr>
        <w:t>”</w:t>
      </w:r>
      <w:r>
        <w:rPr>
          <w:rFonts w:ascii="仿宋_GB2312" w:hAnsi="仿宋" w:cs="宋体"/>
          <w:color w:val="000000"/>
          <w:kern w:val="0"/>
          <w:szCs w:val="28"/>
        </w:rPr>
        <w:t>小语种专业课程设置研究</w:t>
      </w:r>
    </w:p>
    <w:p w14:paraId="56281A60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（五）学生发展研究</w:t>
      </w:r>
    </w:p>
    <w:p w14:paraId="5B88BE4C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1.北京市普通高中育人方式创新研究</w:t>
      </w:r>
    </w:p>
    <w:p w14:paraId="27F95941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2.中小学生危机处理的有效策略研究</w:t>
      </w:r>
    </w:p>
    <w:p w14:paraId="23E1DED1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3.市属高校学生实习实践体系研究</w:t>
      </w:r>
    </w:p>
    <w:p w14:paraId="2B2DC75A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4.北京市中小学生体质健康测试成绩现状及对策研究</w:t>
      </w:r>
    </w:p>
    <w:p w14:paraId="16458FDB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5.中小学生在线自适应诊断模式构建研究</w:t>
      </w:r>
    </w:p>
    <w:p w14:paraId="05AC74F7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6.基于大数据的市属高校学生发展质量监测研究</w:t>
      </w:r>
    </w:p>
    <w:p w14:paraId="440FE83E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（六）教育人才队伍建设研究</w:t>
      </w:r>
    </w:p>
    <w:p w14:paraId="314D7B6D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1.北京市中小学教师减负问题研究</w:t>
      </w:r>
    </w:p>
    <w:p w14:paraId="0484C377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2.北京市专任教师从业状况与生活状况调查研究</w:t>
      </w:r>
    </w:p>
    <w:p w14:paraId="744B6EEA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3.十二年一贯制学校教师队伍建设方法探究</w:t>
      </w:r>
    </w:p>
    <w:p w14:paraId="0CEAFA2D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4.基于中华优秀传统文化提升中小学教师育人能力的研究</w:t>
      </w:r>
    </w:p>
    <w:p w14:paraId="2D8C4ADE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5.提升普通中小学教师科研素养的行动研究</w:t>
      </w:r>
    </w:p>
    <w:p w14:paraId="7A20FB2A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6.新时代中小学班主任队伍建设研究</w:t>
      </w:r>
    </w:p>
    <w:p w14:paraId="5E507643" w14:textId="77777777" w:rsidR="006E4B5C" w:rsidRDefault="006E4B5C" w:rsidP="006E4B5C">
      <w:pPr>
        <w:widowControl/>
        <w:numPr>
          <w:ilvl w:val="0"/>
          <w:numId w:val="1"/>
        </w:numPr>
        <w:spacing w:line="560" w:lineRule="exact"/>
        <w:ind w:left="0"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教育资源配置与效益研究</w:t>
      </w:r>
    </w:p>
    <w:p w14:paraId="4FD5D9DB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1.北京市高校</w:t>
      </w:r>
      <w:r>
        <w:rPr>
          <w:rFonts w:ascii="仿宋_GB2312" w:hAnsi="仿宋" w:cs="宋体"/>
          <w:color w:val="000000"/>
          <w:kern w:val="0"/>
          <w:szCs w:val="28"/>
        </w:rPr>
        <w:t>“</w:t>
      </w:r>
      <w:r>
        <w:rPr>
          <w:rFonts w:ascii="仿宋_GB2312" w:hAnsi="仿宋" w:cs="宋体" w:hint="eastAsia"/>
          <w:color w:val="000000"/>
          <w:kern w:val="0"/>
          <w:szCs w:val="28"/>
        </w:rPr>
        <w:t>双一流</w:t>
      </w:r>
      <w:r>
        <w:rPr>
          <w:rFonts w:ascii="仿宋_GB2312" w:hAnsi="仿宋" w:cs="宋体"/>
          <w:color w:val="000000"/>
          <w:kern w:val="0"/>
          <w:szCs w:val="28"/>
        </w:rPr>
        <w:t>”</w:t>
      </w:r>
      <w:r>
        <w:rPr>
          <w:rFonts w:ascii="仿宋_GB2312" w:hAnsi="仿宋" w:cs="宋体" w:hint="eastAsia"/>
          <w:color w:val="000000"/>
          <w:kern w:val="0"/>
          <w:szCs w:val="28"/>
        </w:rPr>
        <w:t>学科的投入与产出研究</w:t>
      </w:r>
    </w:p>
    <w:p w14:paraId="5A138784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2.大中小学教育成本核算方法研究</w:t>
      </w:r>
    </w:p>
    <w:p w14:paraId="3A42AE71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3.京津</w:t>
      </w:r>
      <w:proofErr w:type="gramStart"/>
      <w:r>
        <w:rPr>
          <w:rFonts w:ascii="仿宋_GB2312" w:hAnsi="仿宋" w:cs="宋体" w:hint="eastAsia"/>
          <w:color w:val="000000"/>
          <w:kern w:val="0"/>
          <w:szCs w:val="28"/>
        </w:rPr>
        <w:t>冀教育</w:t>
      </w:r>
      <w:proofErr w:type="gramEnd"/>
      <w:r>
        <w:rPr>
          <w:rFonts w:ascii="仿宋_GB2312" w:hAnsi="仿宋" w:cs="宋体" w:hint="eastAsia"/>
          <w:color w:val="000000"/>
          <w:kern w:val="0"/>
          <w:szCs w:val="28"/>
        </w:rPr>
        <w:t>协同发展的内在机制与配套政策研究</w:t>
      </w:r>
    </w:p>
    <w:p w14:paraId="2B2AF693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4.北京市民办教育机构风险防控机制研究</w:t>
      </w:r>
    </w:p>
    <w:p w14:paraId="2A4230DB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5.高校捐赠资源筹募的政策保障与激励机制研究</w:t>
      </w:r>
    </w:p>
    <w:p w14:paraId="48591807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6.学校教育公共空间优化研究</w:t>
      </w:r>
    </w:p>
    <w:p w14:paraId="1CFB8F8C" w14:textId="77777777" w:rsidR="006E4B5C" w:rsidRDefault="006E4B5C" w:rsidP="006E4B5C">
      <w:pPr>
        <w:widowControl/>
        <w:numPr>
          <w:ilvl w:val="0"/>
          <w:numId w:val="1"/>
        </w:numPr>
        <w:spacing w:line="560" w:lineRule="exact"/>
        <w:ind w:left="0"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教育信息化研究</w:t>
      </w:r>
    </w:p>
    <w:p w14:paraId="79BEC0E0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1.互联网+背景下城乡优质教育资源共享的有效途径研究</w:t>
      </w:r>
    </w:p>
    <w:p w14:paraId="25FA5B78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2.基于信息网络技术的未来学校研究</w:t>
      </w:r>
    </w:p>
    <w:p w14:paraId="1093DB72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3.中小学网络学习空间下的教学改革研究</w:t>
      </w:r>
    </w:p>
    <w:p w14:paraId="13565785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4.AI在中高考英语听说测评中的应用研究</w:t>
      </w:r>
    </w:p>
    <w:p w14:paraId="72683825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（九）传统文化教育与德育研究</w:t>
      </w:r>
    </w:p>
    <w:p w14:paraId="233ED170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1.新时代加强爱国主义教育的策略研究</w:t>
      </w:r>
    </w:p>
    <w:p w14:paraId="3BF5820A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2.首都历史名校文化育人研究</w:t>
      </w:r>
    </w:p>
    <w:p w14:paraId="548A96FE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楷体_GB2312" w:eastAsia="楷体_GB2312" w:hAnsi="楷体" w:cs="仿宋_GB2312"/>
          <w:szCs w:val="32"/>
        </w:rPr>
      </w:pPr>
      <w:r>
        <w:rPr>
          <w:rFonts w:ascii="楷体_GB2312" w:eastAsia="楷体_GB2312" w:hAnsi="楷体" w:cs="仿宋_GB2312" w:hint="eastAsia"/>
          <w:szCs w:val="32"/>
        </w:rPr>
        <w:t>（十）生态文明教育与可持续发展教育研究</w:t>
      </w:r>
    </w:p>
    <w:p w14:paraId="63CF748C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1.中小学生生态文明教育的特点与影响因素研究</w:t>
      </w:r>
    </w:p>
    <w:p w14:paraId="28B71CBE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/>
          <w:color w:val="000000"/>
          <w:kern w:val="0"/>
          <w:szCs w:val="28"/>
        </w:rPr>
        <w:t>2.北京市大中小</w:t>
      </w:r>
      <w:proofErr w:type="gramStart"/>
      <w:r>
        <w:rPr>
          <w:rFonts w:ascii="仿宋_GB2312" w:hAnsi="仿宋" w:cs="宋体" w:hint="eastAsia"/>
          <w:color w:val="000000"/>
          <w:kern w:val="0"/>
          <w:szCs w:val="28"/>
        </w:rPr>
        <w:t>幼</w:t>
      </w:r>
      <w:proofErr w:type="gramEnd"/>
      <w:r>
        <w:rPr>
          <w:rFonts w:ascii="仿宋_GB2312" w:hAnsi="仿宋" w:cs="宋体" w:hint="eastAsia"/>
          <w:color w:val="000000"/>
          <w:kern w:val="0"/>
          <w:szCs w:val="28"/>
        </w:rPr>
        <w:t>学生生态文明素养评价体系研究</w:t>
      </w:r>
    </w:p>
    <w:p w14:paraId="13D65E7F" w14:textId="77777777" w:rsidR="006E4B5C" w:rsidRDefault="006E4B5C" w:rsidP="006E4B5C">
      <w:pPr>
        <w:widowControl/>
        <w:spacing w:line="560" w:lineRule="exact"/>
        <w:ind w:firstLineChars="200" w:firstLine="640"/>
        <w:rPr>
          <w:rFonts w:ascii="黑体" w:eastAsia="黑体" w:hAnsi="黑体" w:cs="仿宋_GB2312"/>
          <w:szCs w:val="28"/>
        </w:rPr>
      </w:pPr>
      <w:r>
        <w:rPr>
          <w:rFonts w:ascii="黑体" w:eastAsia="黑体" w:hAnsi="黑体" w:cs="仿宋_GB2312" w:hint="eastAsia"/>
          <w:szCs w:val="28"/>
        </w:rPr>
        <w:t>三、自由选题领域</w:t>
      </w:r>
    </w:p>
    <w:p w14:paraId="21F3EDD4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  <w:r>
        <w:rPr>
          <w:rFonts w:ascii="仿宋_GB2312" w:hAnsi="仿宋" w:cs="宋体" w:hint="eastAsia"/>
          <w:color w:val="000000"/>
          <w:kern w:val="0"/>
          <w:szCs w:val="28"/>
        </w:rPr>
        <w:t>本年度规划课题指南只列出重大课题和优先关注课题题目，重点课题、青年专项课题、一般课题、校本研究专项课题不设具体指南，研究者可自主确定研究题目，鼓励开展教育基本问题和教育难点问题研究，鼓励开展教育实验研究。</w:t>
      </w:r>
    </w:p>
    <w:p w14:paraId="25F7A0A1" w14:textId="77777777" w:rsidR="006E4B5C" w:rsidRDefault="006E4B5C" w:rsidP="006E4B5C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28"/>
        </w:rPr>
      </w:pPr>
    </w:p>
    <w:p w14:paraId="27DA0653" w14:textId="77777777" w:rsidR="006E4B5C" w:rsidRDefault="006E4B5C" w:rsidP="006E4B5C">
      <w:pPr>
        <w:spacing w:line="560" w:lineRule="exact"/>
      </w:pPr>
    </w:p>
    <w:p w14:paraId="37742C31" w14:textId="77777777" w:rsidR="00B51B9B" w:rsidRPr="006E4B5C" w:rsidRDefault="00B51B9B"/>
    <w:sectPr w:rsidR="00B51B9B" w:rsidRPr="006E4B5C" w:rsidSect="006E4B5C">
      <w:footerReference w:type="even" r:id="rId7"/>
      <w:footerReference w:type="default" r:id="rId8"/>
      <w:pgSz w:w="11906" w:h="16838"/>
      <w:pgMar w:top="1985" w:right="1531" w:bottom="1985" w:left="1531" w:header="851" w:footer="1134" w:gutter="0"/>
      <w:pgNumType w:fmt="numberInDash"/>
      <w:cols w:space="720"/>
      <w:titlePg/>
      <w:docGrid w:linePitch="677" w:charSpace="-1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6EFDE" w14:textId="77777777" w:rsidR="00782C1C" w:rsidRDefault="00782C1C" w:rsidP="006E4B5C">
      <w:r>
        <w:separator/>
      </w:r>
    </w:p>
  </w:endnote>
  <w:endnote w:type="continuationSeparator" w:id="0">
    <w:p w14:paraId="5C743211" w14:textId="77777777" w:rsidR="00782C1C" w:rsidRDefault="00782C1C" w:rsidP="006E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15CB7" w14:textId="77777777" w:rsidR="00000000" w:rsidRDefault="00782C1C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</w:instrText>
    </w:r>
    <w:r>
      <w:rPr>
        <w:rFonts w:ascii="宋体" w:eastAsia="宋体" w:hAnsi="宋体"/>
        <w:sz w:val="28"/>
        <w:szCs w:val="28"/>
      </w:rPr>
      <w:instrText xml:space="preserve">FORMAT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 w:eastAsia="zh-CN"/>
      </w:rPr>
      <w:t>-</w:t>
    </w:r>
    <w:r>
      <w:rPr>
        <w:rFonts w:ascii="宋体" w:eastAsia="宋体" w:hAnsi="宋体"/>
        <w:sz w:val="28"/>
        <w:szCs w:val="28"/>
        <w:lang w:val="en-US" w:eastAsia="zh-CN"/>
      </w:rPr>
      <w:t xml:space="preserve"> 10 -</w:t>
    </w:r>
    <w:r>
      <w:rPr>
        <w:rFonts w:ascii="宋体" w:eastAsia="宋体" w:hAnsi="宋体"/>
        <w:sz w:val="28"/>
        <w:szCs w:val="28"/>
      </w:rPr>
      <w:fldChar w:fldCharType="end"/>
    </w:r>
  </w:p>
  <w:p w14:paraId="6ABECC05" w14:textId="77777777" w:rsidR="00000000" w:rsidRDefault="00782C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0B97F" w14:textId="77777777" w:rsidR="00000000" w:rsidRDefault="00782C1C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 w:eastAsia="zh-CN"/>
      </w:rPr>
      <w:t>-</w:t>
    </w:r>
    <w:r>
      <w:rPr>
        <w:rFonts w:ascii="宋体" w:eastAsia="宋体" w:hAnsi="宋体"/>
        <w:sz w:val="28"/>
        <w:szCs w:val="28"/>
        <w:lang w:val="en-US" w:eastAsia="zh-CN"/>
      </w:rPr>
      <w:t xml:space="preserve"> 9 </w:t>
    </w:r>
    <w:r>
      <w:rPr>
        <w:rFonts w:ascii="宋体" w:eastAsia="宋体" w:hAnsi="宋体"/>
        <w:sz w:val="28"/>
        <w:szCs w:val="28"/>
        <w:lang w:val="en-US" w:eastAsia="zh-CN"/>
      </w:rPr>
      <w:t>-</w:t>
    </w:r>
    <w:r>
      <w:rPr>
        <w:rFonts w:ascii="宋体" w:eastAsia="宋体" w:hAnsi="宋体"/>
        <w:sz w:val="28"/>
        <w:szCs w:val="28"/>
      </w:rPr>
      <w:fldChar w:fldCharType="end"/>
    </w:r>
  </w:p>
  <w:p w14:paraId="00991089" w14:textId="77777777" w:rsidR="00000000" w:rsidRDefault="00782C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AA790" w14:textId="77777777" w:rsidR="00782C1C" w:rsidRDefault="00782C1C" w:rsidP="006E4B5C">
      <w:r>
        <w:separator/>
      </w:r>
    </w:p>
  </w:footnote>
  <w:footnote w:type="continuationSeparator" w:id="0">
    <w:p w14:paraId="0E0F585C" w14:textId="77777777" w:rsidR="00782C1C" w:rsidRDefault="00782C1C" w:rsidP="006E4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41C63"/>
    <w:multiLevelType w:val="multilevel"/>
    <w:tmpl w:val="7D241C63"/>
    <w:lvl w:ilvl="0">
      <w:start w:val="7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0C"/>
    <w:rsid w:val="006E4B5C"/>
    <w:rsid w:val="00782C1C"/>
    <w:rsid w:val="009A3D09"/>
    <w:rsid w:val="00B51B9B"/>
    <w:rsid w:val="00C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D9B387-B85B-4B27-9E04-FEA8CAF3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B5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B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 王</dc:creator>
  <cp:keywords/>
  <dc:description/>
  <cp:lastModifiedBy>玉 王</cp:lastModifiedBy>
  <cp:revision>2</cp:revision>
  <dcterms:created xsi:type="dcterms:W3CDTF">2020-02-02T02:30:00Z</dcterms:created>
  <dcterms:modified xsi:type="dcterms:W3CDTF">2020-02-02T02:30:00Z</dcterms:modified>
</cp:coreProperties>
</file>