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7E4397" w14:textId="561BD66D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Style w:val="a8"/>
          <w:rFonts w:hint="eastAsia"/>
          <w:color w:val="000000"/>
          <w:sz w:val="21"/>
          <w:szCs w:val="21"/>
        </w:rPr>
        <w:t>附件</w:t>
      </w:r>
      <w:r>
        <w:rPr>
          <w:rStyle w:val="a8"/>
          <w:rFonts w:hint="eastAsia"/>
          <w:color w:val="000000"/>
          <w:sz w:val="21"/>
          <w:szCs w:val="21"/>
        </w:rPr>
        <w:t>1：</w:t>
      </w:r>
    </w:p>
    <w:p w14:paraId="7AF3A5C9" w14:textId="77777777" w:rsidR="000A5915" w:rsidRDefault="000A5915" w:rsidP="000A5915">
      <w:pPr>
        <w:pStyle w:val="a7"/>
        <w:shd w:val="clear" w:color="auto" w:fill="FFFFFF"/>
        <w:ind w:firstLine="480"/>
        <w:jc w:val="center"/>
        <w:rPr>
          <w:rFonts w:hint="eastAsia"/>
          <w:color w:val="000000"/>
          <w:sz w:val="21"/>
          <w:szCs w:val="21"/>
        </w:rPr>
      </w:pPr>
      <w:r>
        <w:rPr>
          <w:rStyle w:val="a8"/>
          <w:rFonts w:hint="eastAsia"/>
          <w:color w:val="000000"/>
          <w:sz w:val="21"/>
          <w:szCs w:val="21"/>
        </w:rPr>
        <w:t>2019年度国家法治与法学理论研究项目  课题指南目录</w:t>
      </w:r>
    </w:p>
    <w:p w14:paraId="702BF71E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一、 全面依法治国理论研究重点课题</w:t>
      </w:r>
    </w:p>
    <w:p w14:paraId="61B437B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 当代中国法学话语体系建构的路径</w:t>
      </w:r>
    </w:p>
    <w:p w14:paraId="59C9CD5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2. 社会治理法治化的理论与实践研究</w:t>
      </w:r>
      <w:bookmarkStart w:id="0" w:name="_GoBack"/>
      <w:bookmarkEnd w:id="0"/>
    </w:p>
    <w:p w14:paraId="2DD700A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3. 领导干部法治素养和依法执政能力考核指标研究</w:t>
      </w:r>
    </w:p>
    <w:p w14:paraId="2C411183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4. 法治乡村的建设路径研究</w:t>
      </w:r>
    </w:p>
    <w:p w14:paraId="5749985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5. 我国涉外法治专业人才培养体系构建与应用研究</w:t>
      </w:r>
    </w:p>
    <w:p w14:paraId="3D65517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6. 我国合宪性审查权力的功能定位与合理配置研究</w:t>
      </w:r>
    </w:p>
    <w:p w14:paraId="72F212B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7. 党和国家机构改革背景下的行政组织法研究</w:t>
      </w:r>
    </w:p>
    <w:p w14:paraId="4BC61A27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8. 我国民营经济发展法治保障问题研究</w:t>
      </w:r>
    </w:p>
    <w:p w14:paraId="09E6323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9. 互联网金融犯罪治理研究</w:t>
      </w:r>
    </w:p>
    <w:p w14:paraId="5F2259D3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10. 优化营商环境背景下的《公司法》修订研究</w:t>
      </w:r>
    </w:p>
    <w:p w14:paraId="43DCE3AC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11. 中国法域外适用的法律体系建设研究</w:t>
      </w:r>
    </w:p>
    <w:p w14:paraId="0C17062B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12. 生态文明建设法治保障研究</w:t>
      </w:r>
    </w:p>
    <w:p w14:paraId="6A545A7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二、一般课题</w:t>
      </w:r>
    </w:p>
    <w:p w14:paraId="411E6B15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13. 法治社会建设问题研究</w:t>
      </w:r>
    </w:p>
    <w:p w14:paraId="46FEC9C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14. 党规与国法的界限、衔接与互动研究</w:t>
      </w:r>
    </w:p>
    <w:p w14:paraId="379016F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15. 基本公共服务保障法研究</w:t>
      </w:r>
    </w:p>
    <w:p w14:paraId="2DCDA745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16. 人工智能社会风险的法律规制研究</w:t>
      </w:r>
    </w:p>
    <w:p w14:paraId="4596DBFB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17. 推进依法治藏的措施和办法研究</w:t>
      </w:r>
    </w:p>
    <w:p w14:paraId="478204D3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18. 中国古代的司法监察机制研究</w:t>
      </w:r>
    </w:p>
    <w:p w14:paraId="61FFE7EB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19. 传统官</w:t>
      </w:r>
      <w:proofErr w:type="gramStart"/>
      <w:r>
        <w:rPr>
          <w:rFonts w:hint="eastAsia"/>
          <w:color w:val="000000"/>
          <w:sz w:val="21"/>
          <w:szCs w:val="21"/>
        </w:rPr>
        <w:t>箴</w:t>
      </w:r>
      <w:proofErr w:type="gramEnd"/>
      <w:r>
        <w:rPr>
          <w:rFonts w:hint="eastAsia"/>
          <w:color w:val="000000"/>
          <w:sz w:val="21"/>
          <w:szCs w:val="21"/>
        </w:rPr>
        <w:t>中的司法理念研究 </w:t>
      </w:r>
    </w:p>
    <w:p w14:paraId="3171175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20. 近代中国警察法律文献整理与研究</w:t>
      </w:r>
    </w:p>
    <w:p w14:paraId="5A99067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21. 西方法律教育源流研究</w:t>
      </w:r>
    </w:p>
    <w:p w14:paraId="3B9A2DB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22. 传统中国民间纠纷解决机制研究</w:t>
      </w:r>
    </w:p>
    <w:p w14:paraId="24D7C20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23. 中国古代法律解释研究</w:t>
      </w:r>
    </w:p>
    <w:p w14:paraId="043C7C5D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24. 宪法上“国家安全”条款研究</w:t>
      </w:r>
    </w:p>
    <w:p w14:paraId="1F7BB72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25. 健全地方税体系的宪法学研究</w:t>
      </w:r>
    </w:p>
    <w:p w14:paraId="682D416E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26. 人工智能时代的人权保障问题研究</w:t>
      </w:r>
    </w:p>
    <w:p w14:paraId="2B340E0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27. 国家监察体制改革中的纪法衔接问题研究</w:t>
      </w:r>
    </w:p>
    <w:p w14:paraId="0709E53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28. 推进长三角一体化发展进程中的地方立法问题研究</w:t>
      </w:r>
    </w:p>
    <w:p w14:paraId="21AAAF25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29. 反歧视立法的宪法问题研究</w:t>
      </w:r>
    </w:p>
    <w:p w14:paraId="2C0DDB3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30. 最高人民法院司法解释的宪法问题研究</w:t>
      </w:r>
    </w:p>
    <w:p w14:paraId="2A9F6602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31. 行政执法三项制度实践状况研究</w:t>
      </w:r>
    </w:p>
    <w:p w14:paraId="401927D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32. 《行政处罚法》修订重点问题研究</w:t>
      </w:r>
    </w:p>
    <w:p w14:paraId="2019C65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33. 统筹推进行政复议体制改革与行政诉讼体制改革研究</w:t>
      </w:r>
    </w:p>
    <w:p w14:paraId="17DA8E5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34. 新修订《政府信息公开条例》实施中的疑难法律问题研究</w:t>
      </w:r>
    </w:p>
    <w:p w14:paraId="369247F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35. 法治政府建设领域实施“互联网+督察”的实践与探索</w:t>
      </w:r>
    </w:p>
    <w:p w14:paraId="24DF8B5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36. 公共视频监控的法律规制研究</w:t>
      </w:r>
    </w:p>
    <w:p w14:paraId="2EF1AD2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37. 我国民办教育准入与退出的法律规制研究</w:t>
      </w:r>
    </w:p>
    <w:p w14:paraId="088C6027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38. 信用联合奖惩制度的合法性与有效性研究</w:t>
      </w:r>
    </w:p>
    <w:p w14:paraId="0C51676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39. 公共法律服务体系在基层社会治理中的功能研究</w:t>
      </w:r>
    </w:p>
    <w:p w14:paraId="29F791FD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40. 反垄断法修订完善研究</w:t>
      </w:r>
    </w:p>
    <w:p w14:paraId="19A84EA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41. 优化税收营商环境法律问题研究</w:t>
      </w:r>
    </w:p>
    <w:p w14:paraId="68DE6243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42. 大数据背景</w:t>
      </w:r>
      <w:proofErr w:type="gramStart"/>
      <w:r>
        <w:rPr>
          <w:rFonts w:hint="eastAsia"/>
          <w:color w:val="000000"/>
          <w:sz w:val="21"/>
          <w:szCs w:val="21"/>
        </w:rPr>
        <w:t>下地方</w:t>
      </w:r>
      <w:proofErr w:type="gramEnd"/>
      <w:r>
        <w:rPr>
          <w:rFonts w:hint="eastAsia"/>
          <w:color w:val="000000"/>
          <w:sz w:val="21"/>
          <w:szCs w:val="21"/>
        </w:rPr>
        <w:t>金融监管模式研究</w:t>
      </w:r>
    </w:p>
    <w:p w14:paraId="366C9F5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43. 预算法视野下政府产业投资基金法律规制研究</w:t>
      </w:r>
    </w:p>
    <w:p w14:paraId="002AE31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44. 知识资源数据库相似度检测的法律规制研究</w:t>
      </w:r>
    </w:p>
    <w:p w14:paraId="0856D28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45. 市场主体信用监管法律制度研究</w:t>
      </w:r>
    </w:p>
    <w:p w14:paraId="05D86C5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46. 人工智能法律风险防控的实证研究——以智能制造产业为视角</w:t>
      </w:r>
    </w:p>
    <w:p w14:paraId="5AC0931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47. 自然保护区内自然资源资产特许经营权制度研究</w:t>
      </w:r>
    </w:p>
    <w:p w14:paraId="28D7E055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48. 人工智能涉刑法问题研究</w:t>
      </w:r>
    </w:p>
    <w:p w14:paraId="7CC5DCF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 xml:space="preserve">49. </w:t>
      </w:r>
      <w:proofErr w:type="gramStart"/>
      <w:r>
        <w:rPr>
          <w:rFonts w:hint="eastAsia"/>
          <w:color w:val="000000"/>
          <w:sz w:val="21"/>
          <w:szCs w:val="21"/>
        </w:rPr>
        <w:t>醉驾行为</w:t>
      </w:r>
      <w:proofErr w:type="gramEnd"/>
      <w:r>
        <w:rPr>
          <w:rFonts w:hint="eastAsia"/>
          <w:color w:val="000000"/>
          <w:sz w:val="21"/>
          <w:szCs w:val="21"/>
        </w:rPr>
        <w:t>入刑后引发问题研究</w:t>
      </w:r>
    </w:p>
    <w:p w14:paraId="4DB9EF0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50. 毒品问题治理的实践困境与模式创新</w:t>
      </w:r>
    </w:p>
    <w:p w14:paraId="7112D11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51. 城市犯罪的分布与防范对策研究</w:t>
      </w:r>
    </w:p>
    <w:p w14:paraId="79ECC72E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52. 司法解释中</w:t>
      </w:r>
      <w:proofErr w:type="gramStart"/>
      <w:r>
        <w:rPr>
          <w:rFonts w:hint="eastAsia"/>
          <w:color w:val="000000"/>
          <w:sz w:val="21"/>
          <w:szCs w:val="21"/>
        </w:rPr>
        <w:t>的出罪研究</w:t>
      </w:r>
      <w:proofErr w:type="gramEnd"/>
    </w:p>
    <w:p w14:paraId="0BA22FEB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53. 预防性犯罪</w:t>
      </w:r>
      <w:proofErr w:type="gramStart"/>
      <w:r>
        <w:rPr>
          <w:rFonts w:hint="eastAsia"/>
          <w:color w:val="000000"/>
          <w:sz w:val="21"/>
          <w:szCs w:val="21"/>
        </w:rPr>
        <w:t>化立法</w:t>
      </w:r>
      <w:proofErr w:type="gramEnd"/>
      <w:r>
        <w:rPr>
          <w:rFonts w:hint="eastAsia"/>
          <w:color w:val="000000"/>
          <w:sz w:val="21"/>
          <w:szCs w:val="21"/>
        </w:rPr>
        <w:t>的限度研究</w:t>
      </w:r>
    </w:p>
    <w:p w14:paraId="6814F5C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54. 性侵害未成年人犯罪刑事政策体系研究</w:t>
      </w:r>
    </w:p>
    <w:p w14:paraId="0724CD7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55. 未成年人犯罪立法完善研究</w:t>
      </w:r>
    </w:p>
    <w:p w14:paraId="29EB651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56. 监狱罪犯评估矫正一体化问题研究</w:t>
      </w:r>
    </w:p>
    <w:p w14:paraId="4690E2F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57. 监察法与刑法衔接实施问题研究</w:t>
      </w:r>
    </w:p>
    <w:p w14:paraId="3F5F0002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58. 人民法庭在基层治理法治化中的作用研究</w:t>
      </w:r>
    </w:p>
    <w:p w14:paraId="3A90190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59. 我国司法鉴定管理现状、存在问题及对策研究</w:t>
      </w:r>
    </w:p>
    <w:p w14:paraId="451C11C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60. 纪检监察证据制度研究</w:t>
      </w:r>
    </w:p>
    <w:p w14:paraId="60E20383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61. 司法执行公开透明制度建设研究</w:t>
      </w:r>
    </w:p>
    <w:p w14:paraId="59AD8FBB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62. “检察公益诉讼”等外案件范围研究</w:t>
      </w:r>
    </w:p>
    <w:p w14:paraId="726FDC4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63. 环境民事公益诉讼中司法鉴定问题研究</w:t>
      </w:r>
    </w:p>
    <w:p w14:paraId="4862D72D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64. 《仲裁法》修改中的疑难问题研究</w:t>
      </w:r>
    </w:p>
    <w:p w14:paraId="12E5C087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65. 法律职业资格考试内容改革研究</w:t>
      </w:r>
    </w:p>
    <w:p w14:paraId="1317B31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66. 刑事案件律师</w:t>
      </w:r>
      <w:proofErr w:type="gramStart"/>
      <w:r>
        <w:rPr>
          <w:rFonts w:hint="eastAsia"/>
          <w:color w:val="000000"/>
          <w:sz w:val="21"/>
          <w:szCs w:val="21"/>
        </w:rPr>
        <w:t>辩护全</w:t>
      </w:r>
      <w:proofErr w:type="gramEnd"/>
      <w:r>
        <w:rPr>
          <w:rFonts w:hint="eastAsia"/>
          <w:color w:val="000000"/>
          <w:sz w:val="21"/>
          <w:szCs w:val="21"/>
        </w:rPr>
        <w:t>覆盖问题研究</w:t>
      </w:r>
    </w:p>
    <w:p w14:paraId="0F3E4E1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67. 民法典</w:t>
      </w:r>
      <w:proofErr w:type="gramStart"/>
      <w:r>
        <w:rPr>
          <w:rFonts w:hint="eastAsia"/>
          <w:color w:val="000000"/>
          <w:sz w:val="21"/>
          <w:szCs w:val="21"/>
        </w:rPr>
        <w:t>总则编与各</w:t>
      </w:r>
      <w:proofErr w:type="gramEnd"/>
      <w:r>
        <w:rPr>
          <w:rFonts w:hint="eastAsia"/>
          <w:color w:val="000000"/>
          <w:sz w:val="21"/>
          <w:szCs w:val="21"/>
        </w:rPr>
        <w:t>分则编的立法协调研究</w:t>
      </w:r>
    </w:p>
    <w:p w14:paraId="6446FFA1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68. 夫妻共同债务认定与清偿研究</w:t>
      </w:r>
    </w:p>
    <w:p w14:paraId="12C9A892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lastRenderedPageBreak/>
        <w:t>69. 共享经济法律规制研究</w:t>
      </w:r>
    </w:p>
    <w:p w14:paraId="5D549DC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70. 个人破产制度构建的难点与对策研究</w:t>
      </w:r>
    </w:p>
    <w:p w14:paraId="1236236E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71. 农村宅基地“三权分置”研究</w:t>
      </w:r>
    </w:p>
    <w:p w14:paraId="41F9ECA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72. 中国公司法历史演变中的国家功能与角色</w:t>
      </w:r>
    </w:p>
    <w:p w14:paraId="2BF8BDA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73. 推进我国人类胚胎基因编辑立法研究</w:t>
      </w:r>
    </w:p>
    <w:p w14:paraId="008F7FBE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74. 无居民海岛产权体系研究</w:t>
      </w:r>
    </w:p>
    <w:p w14:paraId="1C243C9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75. 企业存货动态质押担保融资研究</w:t>
      </w:r>
    </w:p>
    <w:p w14:paraId="353653C4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76. 国家海洋治理体系与治理能力现代化研究</w:t>
      </w:r>
    </w:p>
    <w:p w14:paraId="0038476F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77. 航空安全国际法问题研究</w:t>
      </w:r>
    </w:p>
    <w:p w14:paraId="0A19122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78. 人类命运共同体理念下的全球移民治理法律路径研究</w:t>
      </w:r>
    </w:p>
    <w:p w14:paraId="7EDA336D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79. 贸易反制的国际法问题研究</w:t>
      </w:r>
    </w:p>
    <w:p w14:paraId="13F3D796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80. 陆海贸易新通道的货物运输规则创新研究</w:t>
      </w:r>
    </w:p>
    <w:p w14:paraId="0CA2532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81. “一带一路”倡议下涉外公共法律服务问题研究</w:t>
      </w:r>
    </w:p>
    <w:p w14:paraId="4A5D122D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82. 命运共同体视角下极地治理机制研究</w:t>
      </w:r>
    </w:p>
    <w:p w14:paraId="6F8F30B8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83. 环境法的法典化与最严密环保法治体系建设研究</w:t>
      </w:r>
    </w:p>
    <w:p w14:paraId="634D0405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84. 中央环保督察的法治化研究</w:t>
      </w:r>
    </w:p>
    <w:p w14:paraId="1CA0135A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85. 《国家公园法》立法研究</w:t>
      </w:r>
    </w:p>
    <w:p w14:paraId="44132DE0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86. 生态环境损害赔偿诉讼与环境公益诉讼关系研究</w:t>
      </w:r>
    </w:p>
    <w:p w14:paraId="2ED3BD79" w14:textId="77777777" w:rsidR="000A5915" w:rsidRDefault="000A5915" w:rsidP="000A5915">
      <w:pPr>
        <w:pStyle w:val="a7"/>
        <w:shd w:val="clear" w:color="auto" w:fill="FFFFFF"/>
        <w:ind w:firstLine="480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87. 可再生能源法制建设的域外经验研究</w:t>
      </w:r>
    </w:p>
    <w:p w14:paraId="33DEAC82" w14:textId="77777777" w:rsidR="00EE5857" w:rsidRPr="000A5915" w:rsidRDefault="00EE5857"/>
    <w:sectPr w:rsidR="00EE5857" w:rsidRPr="000A591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160374C" w14:textId="77777777" w:rsidR="005C1E59" w:rsidRDefault="005C1E59" w:rsidP="000A5915">
      <w:r>
        <w:separator/>
      </w:r>
    </w:p>
  </w:endnote>
  <w:endnote w:type="continuationSeparator" w:id="0">
    <w:p w14:paraId="715A0E5F" w14:textId="77777777" w:rsidR="005C1E59" w:rsidRDefault="005C1E59" w:rsidP="000A5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BBBDBE" w14:textId="77777777" w:rsidR="005C1E59" w:rsidRDefault="005C1E59" w:rsidP="000A5915">
      <w:r>
        <w:separator/>
      </w:r>
    </w:p>
  </w:footnote>
  <w:footnote w:type="continuationSeparator" w:id="0">
    <w:p w14:paraId="0A88A2C5" w14:textId="77777777" w:rsidR="005C1E59" w:rsidRDefault="005C1E59" w:rsidP="000A59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362"/>
    <w:rsid w:val="000A5915"/>
    <w:rsid w:val="005C1E59"/>
    <w:rsid w:val="008C3362"/>
    <w:rsid w:val="00EE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88F4C"/>
  <w15:chartTrackingRefBased/>
  <w15:docId w15:val="{C932101C-2798-446F-8263-2BF2AE0E0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A59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A591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A59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A5915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0A5915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Strong"/>
    <w:basedOn w:val="a0"/>
    <w:uiPriority w:val="22"/>
    <w:qFormat/>
    <w:rsid w:val="000A59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47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275</Words>
  <Characters>1573</Characters>
  <Application>Microsoft Office Word</Application>
  <DocSecurity>0</DocSecurity>
  <Lines>13</Lines>
  <Paragraphs>3</Paragraphs>
  <ScaleCrop>false</ScaleCrop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王颖</dc:creator>
  <cp:keywords/>
  <dc:description/>
  <cp:lastModifiedBy>王颖</cp:lastModifiedBy>
  <cp:revision>2</cp:revision>
  <dcterms:created xsi:type="dcterms:W3CDTF">2019-06-04T09:48:00Z</dcterms:created>
  <dcterms:modified xsi:type="dcterms:W3CDTF">2019-06-04T09:49:00Z</dcterms:modified>
</cp:coreProperties>
</file>